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unit-7---project-resource-planner"/>
    <w:p>
      <w:pPr>
        <w:pStyle w:val="Heading1"/>
        <w:jc w:val="center"/>
        <w:spacing w:before="0" w:after="280"/>
      </w:pPr>
      <w:r>
        <w:rPr>
          <w:b/>
          <w:sz w:val="40"/>
          <w:szCs w:val="40"/>
        </w:rPr>
        <w:t xml:space="preserve">Unit 7 - Project Resource Planner</w:t>
      </w:r>
    </w:p>
    <w:p>
      <w:pPr>
        <w:jc w:val="center"/>
        <w:spacing w:after="280"/>
      </w:pPr>
      <w:r>
        <w:rPr>
          <w:i/>
          <w:sz w:val="24"/>
          <w:szCs w:val="24"/>
        </w:rPr>
        <w:t xml:space="preserve">Plain-language revision after Angelo’s June 30 CER concept narrative v2; June 29 notes remain supporting context.</w:t>
      </w:r>
    </w:p>
    <w:bookmarkStart w:id="20" w:name="purpose"/>
    <w:p>
      <w:pPr>
        <w:pStyle w:val="Heading2"/>
      </w:pPr>
      <w:r>
        <w:t xml:space="preserve">Purpose</w:t>
      </w:r>
    </w:p>
    <w:p>
      <w:pPr/>
      <w:r>
        <w:t xml:space="preserve">This resource planner translates the revised project story into the people, time, tools, and partner supports the project will need. It is not the final budget. It is a planning document to keep the proposal realistic.</w:t>
      </w:r>
    </w:p>
    <w:bookmarkEnd w:id="20"/>
    <w:bookmarkStart w:id="21" w:name="current-working-assumptions"/>
    <w:p>
      <w:pPr>
        <w:pStyle w:val="Heading2"/>
      </w:pPr>
      <w:r>
        <w:t xml:space="preserve">Current Working Assumptions</w:t>
      </w:r>
    </w:p>
    <w:p>
      <w:pPr/>
      <w:r>
        <w:t xml:space="preserve">The project should be planned as a four-year proposal.</w:t>
      </w:r>
    </w:p>
    <w:p>
      <w:pPr/>
      <w:r>
        <w:t xml:space="preserve">The student-facing work is a non-transfer applied AI degree pathway.</w:t>
      </w:r>
    </w:p>
    <w:p>
      <w:pPr/>
      <w:r>
        <w:t xml:space="preserve">The pathway should include real programming and embedded math.</w:t>
      </w:r>
    </w:p>
    <w:p>
      <w:pPr/>
      <w:r>
        <w:t xml:space="preserve">The Center is built before it is fully run with students.</w:t>
      </w:r>
    </w:p>
    <w:p>
      <w:pPr/>
      <w:r>
        <w:t xml:space="preserve">Year 2 can include recruitment/preparation work, but the full partner-facing Center should not be described as running yet.</w:t>
      </w:r>
    </w:p>
    <w:p>
      <w:pPr/>
      <w:r>
        <w:t xml:space="preserve">Year 3 is the main student-facing Center year in the current working story, as readiness allows.</w:t>
      </w:r>
    </w:p>
    <w:p>
      <w:pPr/>
      <w:r>
        <w:t xml:space="preserve">Year 4 is needed for completion, evaluation, refinement, and dissemination.</w:t>
      </w:r>
    </w:p>
    <w:p>
      <w:pPr/>
      <w:r>
        <w:t xml:space="preserve">Angelo’s 32-credit / 75-FLH curriculum-development estimate remains an internal planning anchor.</w:t>
      </w:r>
    </w:p>
    <w:p>
      <w:pPr/>
      <w:r>
        <w:t xml:space="preserve">Local staffing, facilities, hardware, and spending scenarios should not clutter the Project Summary.</w:t>
      </w:r>
    </w:p>
    <w:p>
      <w:pPr/>
      <w:r>
        <w:t xml:space="preserve">Facilities/resources and supplemental docs need to be ready for OSP by July 27, 2026.</w:t>
      </w:r>
    </w:p>
    <w:p>
      <w:pPr/>
      <w:r>
        <w:t xml:space="preserve">Any PSRs for lab equipment or facilities need discussion/initiation with Facilities / Richard Ensor by August 17, 2026.</w:t>
      </w:r>
    </w:p>
    <w:bookmarkEnd w:id="21"/>
    <w:bookmarkStart w:id="22" w:name="major-resource-areas"/>
    <w:p>
      <w:pPr>
        <w:pStyle w:val="Heading2"/>
      </w:pPr>
      <w:r>
        <w:t xml:space="preserve">Major Resource Areas</w:t>
      </w:r>
    </w:p>
    <w:tbl>
      <w:tblPr>
        <w:tblStyle w:val="TableGrid"/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2640"/>
        <w:gridCol w:w="2640"/>
        <w:gridCol w:w="264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Resource area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Needed for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Notes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Faculty curriculum time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Degree pathway, courses, modules, embedded math/programming.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Angelo’s 75-FLH estimate should stay in budget planning, not the summary.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Project management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NSF reporting, coordination, timeline, meetings, documentation.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 effort needs final confirmation.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Curriculum collaborators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Programming, applied AI modules, responsible AI, workflow automation.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Helps avoid a solo-build model.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Student Success Navigator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Recruitment, advising, persistence, readiness checks, mentor coordination.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Timing may begin later than Year 1.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Center Coordinator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Business intake, screening, scoping, partner communication, Center scheduling.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Essential once the Center moves from design to operation.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PRIA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Evaluation planning, data access, institutional measures.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Internal support before external evaluator procurement.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External evaluator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Formal formative and summative evaluation after award.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Must be procured after award according to AACC policy.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IT / technology support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Safe access to AI tools, accounts, compute, privacy, and data boundaries.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Should support the learning model rather than dominate it.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Advisory board / SMEs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Relevance review, emerging practice input, technical coaching.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Use targeted support rather than broad honorary committees.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Small-business partners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Authentic Center projects and feedback.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Projects must be bounded and educationally useful.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Dissemination support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Best-practices guide, presentations, shareable materials.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Needed mostly in Year 4.</w:t>
            </w:r>
          </w:p>
        </w:tc>
      </w:tr>
    </w:tbl>
    <w:bookmarkEnd w:id="22"/>
    <w:bookmarkStart w:id="23" w:name="four-year-resource-timeline"/>
    <w:p>
      <w:pPr>
        <w:pStyle w:val="Heading2"/>
      </w:pPr>
      <w:r>
        <w:t xml:space="preserve">Four-Year Resource Timeline</w:t>
      </w:r>
    </w:p>
    <w:tbl>
      <w:tblPr>
        <w:tblStyle w:val="TableGrid"/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2640"/>
        <w:gridCol w:w="2640"/>
        <w:gridCol w:w="264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Year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Primary work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Resource emphasis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Year 1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Design the degree pathway and evaluation foundation.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Faculty release/time, PI coordination, curriculum collaborators, PRIA, grants support, initial advisory input.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Year 2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Build Center systems and prepare student launch.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Curriculum refinement, Center process design, technology setup, partner pipeline, readiness rubrics, possible Navigator ramp-up; no full partner-facing Center cycle yet.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Year 3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Run student-facing pathway and supervised Center work as readiness allows.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Center Coordinator, Navigator, faculty supervision, IT support, partner management, evaluation data collection.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Year 4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Complete Center cycle, analyze findings, revise materials, and disseminate.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Evaluator synthesis, faculty revision time, dissemination, sustainability planning, partner feedback.</w:t>
            </w:r>
          </w:p>
        </w:tc>
      </w:tr>
    </w:tbl>
    <w:bookmarkEnd w:id="23"/>
    <w:bookmarkStart w:id="24" w:name="center-cycle-resources"/>
    <w:p>
      <w:pPr>
        <w:pStyle w:val="Heading2"/>
      </w:pPr>
      <w:r>
        <w:t xml:space="preserve">Center Cycle Resources</w:t>
      </w:r>
    </w:p>
    <w:p>
      <w:pPr/>
      <w:r>
        <w:t xml:space="preserve">The Center needs a repeatable process and the resources to run it.</w:t>
      </w:r>
    </w:p>
    <w:tbl>
      <w:tblPr>
        <w:tblStyle w:val="TableGrid"/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3960"/>
        <w:gridCol w:w="396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Center step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Resource need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Intake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Partner contact path, simple inquiry form, Center Coordinator time.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Screening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Project-fit rubric, responsible AI/data safety checklist, faculty review.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Scoping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Project brief template, student learning goals, partner expectations.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Readiness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Student readiness checklist, rubric scores, faculty signoff.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Supervised work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Faculty supervision, mentor support, AI tool access, partner communication.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Deliverable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Template for memo, workflow map, prototype, checklist, or recommendation.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Feedback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Partner survey/interview, student reflection, faculty implementation note.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Improvement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Evaluation review and revision of Center tools.</w:t>
            </w:r>
          </w:p>
        </w:tc>
      </w:tr>
    </w:tbl>
    <w:bookmarkEnd w:id="24"/>
    <w:bookmarkStart w:id="25" w:name="budget-categories-to-build-later"/>
    <w:p>
      <w:pPr>
        <w:pStyle w:val="Heading2"/>
      </w:pPr>
      <w:r>
        <w:t xml:space="preserve">Budget Categories to Build Later</w:t>
      </w:r>
    </w:p>
    <w:p>
      <w:pPr/>
      <w:r>
        <w:t xml:space="preserve">The formal budget should likely include:</w:t>
      </w:r>
    </w:p>
    <w:p>
      <w:pPr/>
      <w:r>
        <w:t xml:space="preserve">faculty release or equivalent curriculum-development support;</w:t>
      </w:r>
    </w:p>
    <w:p>
      <w:pPr/>
      <w:r>
        <w:t xml:space="preserve">project management effort;</w:t>
      </w:r>
    </w:p>
    <w:p>
      <w:pPr/>
      <w:r>
        <w:t xml:space="preserve">curriculum consultant or SME support;</w:t>
      </w:r>
    </w:p>
    <w:p>
      <w:pPr/>
      <w:r>
        <w:t xml:space="preserve">Navigator support;</w:t>
      </w:r>
    </w:p>
    <w:p>
      <w:pPr/>
      <w:r>
        <w:t xml:space="preserve">Center Coordinator support;</w:t>
      </w:r>
    </w:p>
    <w:p>
      <w:pPr/>
      <w:r>
        <w:t xml:space="preserve">evaluation costs;</w:t>
      </w:r>
    </w:p>
    <w:p>
      <w:pPr/>
      <w:r>
        <w:t xml:space="preserve">student-facing materials and technology access;</w:t>
      </w:r>
    </w:p>
    <w:p>
      <w:pPr/>
      <w:r>
        <w:t xml:space="preserve">advisory or partner meeting support if allowable;</w:t>
      </w:r>
    </w:p>
    <w:p>
      <w:pPr/>
      <w:r>
        <w:t xml:space="preserve">dissemination costs;</w:t>
      </w:r>
    </w:p>
    <w:p>
      <w:pPr/>
      <w:r>
        <w:t xml:space="preserve">travel where justified; and</w:t>
      </w:r>
    </w:p>
    <w:p>
      <w:pPr/>
      <w:r>
        <w:t xml:space="preserve">indirect costs according to institutional rules.</w:t>
      </w:r>
    </w:p>
    <w:p>
      <w:pPr/>
      <w:r>
        <w:t xml:space="preserve">The budget should be built with Christine / grants office guidance.</w:t>
      </w:r>
    </w:p>
    <w:bookmarkEnd w:id="25"/>
    <w:bookmarkStart w:id="26" w:name="technology-planning"/>
    <w:p>
      <w:pPr>
        <w:pStyle w:val="Heading2"/>
      </w:pPr>
      <w:r>
        <w:t xml:space="preserve">Technology Planning</w:t>
      </w:r>
    </w:p>
    <w:p>
      <w:pPr/>
      <w:r>
        <w:t xml:space="preserve">Technology should be described as support for student learning.</w:t>
      </w:r>
    </w:p>
    <w:p>
      <w:pPr/>
      <w:r>
        <w:t xml:space="preserve">The project may need:</w:t>
      </w:r>
    </w:p>
    <w:p>
      <w:pPr/>
      <w:r>
        <w:t xml:space="preserve">student and faculty access to AI tools;</w:t>
      </w:r>
    </w:p>
    <w:p>
      <w:pPr/>
      <w:r>
        <w:t xml:space="preserve">secure accounts and usage policies;</w:t>
      </w:r>
    </w:p>
    <w:p>
      <w:pPr/>
      <w:r>
        <w:t xml:space="preserve">cloud/API access or institutional compute;</w:t>
      </w:r>
    </w:p>
    <w:p>
      <w:pPr/>
      <w:r>
        <w:t xml:space="preserve">classroom and Center collaboration tools;</w:t>
      </w:r>
    </w:p>
    <w:p>
      <w:pPr/>
      <w:r>
        <w:t xml:space="preserve">data-safety rules;</w:t>
      </w:r>
    </w:p>
    <w:p>
      <w:pPr/>
      <w:r>
        <w:t xml:space="preserve">logging or artifact capture for evaluation; and</w:t>
      </w:r>
    </w:p>
    <w:p>
      <w:pPr/>
      <w:r>
        <w:t xml:space="preserve">support for demonstrations or prototypes.</w:t>
      </w:r>
    </w:p>
    <w:p>
      <w:pPr/>
      <w:r>
        <w:t xml:space="preserve">Avoid making the proposal sound like a hardware purchase or facilities project.</w:t>
      </w:r>
    </w:p>
    <w:bookmarkEnd w:id="26"/>
    <w:bookmarkStart w:id="27" w:name="facilities-and-feor"/>
    <w:p>
      <w:pPr>
        <w:pStyle w:val="Heading2"/>
      </w:pPr>
      <w:r>
        <w:t xml:space="preserve">Facilities and FEOR</w:t>
      </w:r>
    </w:p>
    <w:p>
      <w:pPr/>
      <w:r>
        <w:t xml:space="preserve">Rooms, equipment, existing systems, and institutional support should be handled through FEOR or budget justification as appropriate. The Project Summary should not include local staffing and spending scenarios.</w:t>
      </w:r>
    </w:p>
    <w:p>
      <w:pPr/>
      <w:r>
        <w:t xml:space="preserve">If AACC can provide existing space, security support, or centralized computing, those are useful resources. They should be described as enabling the pathway and Center, not as the main purpose.</w:t>
      </w:r>
    </w:p>
    <w:bookmarkEnd w:id="27"/>
    <w:bookmarkStart w:id="28" w:name="pending-decisions"/>
    <w:p>
      <w:pPr>
        <w:pStyle w:val="Heading2"/>
      </w:pPr>
      <w:r>
        <w:t xml:space="preserve">Pending Decisions</w:t>
      </w:r>
    </w:p>
    <w:p>
      <w:pPr/>
      <w:r>
        <w:t xml:space="preserve">Confirm PI/co-PI/key personnel.</w:t>
      </w:r>
    </w:p>
    <w:p>
      <w:pPr/>
      <w:r>
        <w:t xml:space="preserve">Confirm exact degree type and name.</w:t>
      </w:r>
    </w:p>
    <w:p>
      <w:pPr/>
      <w:r>
        <w:t xml:space="preserve">Confirm programming course count and embedded math topics.</w:t>
      </w:r>
    </w:p>
    <w:p>
      <w:pPr/>
      <w:r>
        <w:t xml:space="preserve">Confirm year-by-year staffing levels.</w:t>
      </w:r>
    </w:p>
    <w:p>
      <w:pPr/>
      <w:r>
        <w:t xml:space="preserve">Confirm Navigator and Center Coordinator timing.</w:t>
      </w:r>
    </w:p>
    <w:p>
      <w:pPr/>
      <w:r>
        <w:t xml:space="preserve">Confirm external evaluator budget and procurement path.</w:t>
      </w:r>
    </w:p>
    <w:p>
      <w:pPr/>
      <w:r>
        <w:t xml:space="preserve">Confirm whether Year 2 includes recruitment/preparation only or any formal student enrollment activity before Year 3.</w:t>
      </w:r>
    </w:p>
    <w:p>
      <w:pPr/>
      <w:r>
        <w:t xml:space="preserve">Confirm partner pipeline and advisory structure.</w:t>
      </w:r>
    </w:p>
    <w:p>
      <w:pPr/>
      <w:r>
        <w:t xml:space="preserve">Confirm technology and data-safety requirements.</w:t>
      </w:r>
    </w:p>
    <w:p>
      <w:pPr/>
      <w:r>
        <w:t xml:space="preserve">Confirm whether the PO-facing document should be a Project Summary or Project Overview.</w:t>
      </w:r>
    </w:p>
    <w:p>
      <w:pPr/>
      <w:r>
        <w:t xml:space="preserve">Confirm what must be complete for the July 27 OSP supplemental-doc checkpoint and the August 17 PSR/budget checkpoint.</w:t>
      </w:r>
    </w:p>
    <w:bookmarkEnd w:id="28"/>
    <w:bookmarkStart w:id="29" w:name="resource-planner-summary"/>
    <w:p>
      <w:pPr>
        <w:pStyle w:val="Heading2"/>
      </w:pPr>
      <w:r>
        <w:t xml:space="preserve">Resource Planner Summary</w:t>
      </w:r>
    </w:p>
    <w:p>
      <w:pPr/>
      <w:r>
        <w:t xml:space="preserve">The project is feasible only if the resources match the real work: designing a degree, preparing students, running a supervised Center, supporting partners, and evaluating the full cycle. A four-year plan gives the project enough room to build the Center before running it and to evaluate the student-facing work after it happens.</w:t>
      </w:r>
    </w:p>
    <w:bookmarkEnd w:id="29"/>
    <w:bookmarkEnd w:id="30"/>
    <w:sectPr w:rsidR="00FC693F" w:rsidRPr="0006063C" w:rsidSect="00034616">
      <w:pgSz w:w="15840" w:h="12240" w:orient="landscape"/>
      <w:pgMar w:top="792" w:right="792" w:bottom="792" w:left="792" w:header="720" w:footer="432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Final Unit 1 Intellectual Merit Worksheet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2026-06-30T16:15:04Z</dcterms:created>
  <dcterms:modified xsi:type="dcterms:W3CDTF">2026-06-30T16:15:04Z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gs">
    <vt:lpwstr/>
  </property>
</Properties>
</file>